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Nr sprawy:   </w:t>
      </w:r>
      <w:r>
        <w:rPr>
          <w:rFonts w:eastAsia="Times New Roman" w:cs="Calibri" w:ascii="Calibri" w:hAnsi="Calibri" w:asciiTheme="minorHAnsi" w:cstheme="minorHAnsi" w:hAnsiTheme="minorHAnsi"/>
          <w:b/>
          <w:color w:val="000000"/>
          <w:kern w:val="0"/>
          <w:sz w:val="24"/>
          <w:szCs w:val="24"/>
          <w:lang w:val="pl-PL" w:eastAsia="ar-SA" w:bidi="ar-SA"/>
        </w:rPr>
        <w:t>271.3.2022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ab/>
        <w:tab/>
        <w:tab/>
        <w:tab/>
        <w:t xml:space="preserve">                        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Białe Błota, dnia </w:t>
      </w:r>
      <w:r>
        <w:rPr>
          <w:rFonts w:eastAsia="Times New Roman" w:cs="Calibri" w:ascii="Calibri" w:hAnsi="Calibri" w:asciiTheme="minorHAnsi" w:cstheme="minorHAnsi" w:hAnsiTheme="minorHAnsi"/>
          <w:color w:val="auto"/>
          <w:kern w:val="0"/>
          <w:sz w:val="24"/>
          <w:szCs w:val="24"/>
          <w:lang w:val="pl-PL" w:eastAsia="ar-SA" w:bidi="ar-SA"/>
        </w:rPr>
        <w:t>21.07.2022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r.</w:t>
      </w:r>
    </w:p>
    <w:p>
      <w:pPr>
        <w:pStyle w:val="Normal"/>
        <w:spacing w:lineRule="auto" w:line="360"/>
        <w:jc w:val="both"/>
        <w:rPr>
          <w:rFonts w:ascii="Calibri" w:hAnsi="Calibri" w:eastAsia="QBRMY" w:cs="Calibri" w:asciiTheme="minorHAnsi" w:cstheme="minorHAnsi" w:hAnsiTheme="minorHAnsi"/>
          <w:sz w:val="24"/>
          <w:szCs w:val="24"/>
        </w:rPr>
      </w:pPr>
      <w:r>
        <w:rPr>
          <w:rFonts w:eastAsia="QBRMY" w:cs="Calibri" w:cstheme="minorHAnsi" w:ascii="Calibri" w:hAnsi="Calibri"/>
          <w:sz w:val="24"/>
          <w:szCs w:val="24"/>
        </w:rPr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eastAsia="QBRMY" w:cs="Calibri" w:ascii="Calibri" w:hAnsi="Calibri" w:asciiTheme="minorHAnsi" w:cstheme="minorHAnsi" w:hAnsiTheme="minorHAnsi"/>
          <w:sz w:val="24"/>
          <w:szCs w:val="24"/>
        </w:rPr>
        <w:t xml:space="preserve">Dotyczy: </w:t>
      </w:r>
      <w:r>
        <w:rPr>
          <w:rFonts w:eastAsia="QBRMY" w:cs="Calibri" w:ascii="Calibri" w:hAnsi="Calibri" w:asciiTheme="minorHAnsi" w:cstheme="minorHAnsi" w:hAnsiTheme="minorHAnsi"/>
          <w:kern w:val="2"/>
          <w:sz w:val="24"/>
          <w:szCs w:val="24"/>
        </w:rPr>
        <w:t xml:space="preserve">postępowania o udzielenie zamówienia publicznego prowadzonego w trybie zapytania ofertowego pn.: </w:t>
      </w:r>
      <w:r>
        <w:rPr>
          <w:rFonts w:eastAsia="QBRMY" w:cs="Calibri" w:ascii="Calibri" w:hAnsi="Calibri" w:asciiTheme="minorHAnsi" w:cstheme="minorHAnsi" w:hAnsiTheme="minorHAnsi"/>
          <w:b/>
          <w:color w:val="3465A4"/>
          <w:spacing w:val="-8"/>
          <w:kern w:val="2"/>
          <w:sz w:val="24"/>
          <w:szCs w:val="24"/>
        </w:rPr>
        <w:t xml:space="preserve">Modernizacja budynku </w:t>
      </w:r>
      <w:r>
        <w:rPr>
          <w:rFonts w:eastAsia="QBRMY" w:cs="Calibri" w:ascii="Calibri" w:hAnsi="Calibri" w:asciiTheme="minorHAnsi" w:cstheme="minorHAnsi" w:hAnsiTheme="minorHAnsi"/>
          <w:b/>
          <w:color w:val="3465A4"/>
          <w:spacing w:val="-8"/>
          <w:kern w:val="2"/>
          <w:sz w:val="24"/>
          <w:szCs w:val="24"/>
          <w:lang w:val="pl-PL" w:eastAsia="ar-SA" w:bidi="ar-SA"/>
        </w:rPr>
        <w:t>Szkoły Podstawowej w Białych Błotach polegająca na wymianie instalacji elektrycznej – budynek A</w:t>
      </w:r>
    </w:p>
    <w:p>
      <w:pPr>
        <w:pStyle w:val="Normal"/>
        <w:spacing w:lineRule="auto" w:line="360" w:before="120" w:after="120"/>
        <w:jc w:val="center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ZAWIADOMIENIE O WYBORZE OFERTY NAJKORZYSTNIEJSZEJ  I ODRZUCENIU OFERTY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Zamawiający zawiadamia, że w ww. postępowaniu o udzielenie zamówienia publicznego jako najkorzystniejsza wybrana została oferta nr </w:t>
      </w:r>
      <w:r>
        <w:rPr>
          <w:rFonts w:eastAsia="Times New Roman" w:cs="Calibri" w:ascii="Calibri" w:hAnsi="Calibri" w:asciiTheme="minorHAnsi" w:cstheme="minorHAnsi" w:hAnsiTheme="minorHAnsi"/>
          <w:color w:val="auto"/>
          <w:spacing w:val="-8"/>
          <w:kern w:val="0"/>
          <w:sz w:val="24"/>
          <w:szCs w:val="24"/>
          <w:lang w:val="pl-PL" w:eastAsia="ar-SA" w:bidi="ar-SA"/>
        </w:rPr>
        <w:t>2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 złożona przez Wykonawcę </w:t>
      </w:r>
      <w:r>
        <w:rPr>
          <w:rFonts w:eastAsia="Times New Roman" w:cs="Calibri" w:ascii="Calibri" w:hAnsi="Calibri" w:cstheme="minorHAnsi"/>
          <w:bCs/>
          <w:color w:val="000000"/>
          <w:spacing w:val="-8"/>
          <w:kern w:val="0"/>
          <w:sz w:val="24"/>
          <w:szCs w:val="24"/>
          <w:lang w:val="pl-PL" w:eastAsia="pl-PL" w:bidi="ar-SA"/>
        </w:rPr>
        <w:t>Zakład Remontowo- Budowlany „ADEX” Dariusz Dudkiewicz, ul. Pałucka 11, 89-200 Szubin</w:t>
      </w:r>
      <w:bookmarkStart w:id="0" w:name="_Hlk83975674"/>
      <w:bookmarkStart w:id="1" w:name="_Hlk74043629"/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z ceną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8"/>
          <w:kern w:val="0"/>
          <w:sz w:val="24"/>
          <w:szCs w:val="24"/>
          <w:lang w:val="pl-PL" w:eastAsia="ar-SA" w:bidi="ar-SA"/>
        </w:rPr>
        <w:t>126 418,11</w:t>
      </w:r>
      <w:r>
        <w:rPr>
          <w:rFonts w:cs="Calibri" w:ascii="Calibri" w:hAnsi="Calibri" w:asciiTheme="minorHAnsi" w:cstheme="minorHAnsi" w:hAnsiTheme="minorHAnsi"/>
          <w:b/>
          <w:bCs/>
          <w:spacing w:val="-8"/>
          <w:sz w:val="24"/>
          <w:szCs w:val="24"/>
        </w:rPr>
        <w:t xml:space="preserve"> z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>ł brutto.</w:t>
      </w:r>
      <w:bookmarkEnd w:id="0"/>
      <w:bookmarkEnd w:id="1"/>
    </w:p>
    <w:p>
      <w:pPr>
        <w:pStyle w:val="Normal"/>
        <w:spacing w:lineRule="auto" w:line="360" w:before="120" w:after="120"/>
        <w:jc w:val="center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UZASADNIENIE WYBORU NAJKORZYSTNIEJSZEJ OFERTY</w:t>
      </w:r>
    </w:p>
    <w:p>
      <w:pPr>
        <w:pStyle w:val="Normal"/>
        <w:spacing w:lineRule="auto" w:line="360"/>
        <w:jc w:val="both"/>
        <w:rPr>
          <w:spacing w:val="-16"/>
        </w:rPr>
      </w:pPr>
      <w:r>
        <w:rPr>
          <w:rFonts w:cs="Calibri" w:ascii="Calibri" w:hAnsi="Calibri" w:asciiTheme="minorHAnsi" w:cstheme="minorHAnsi" w:hAnsiTheme="minorHAnsi"/>
          <w:spacing w:val="-16"/>
          <w:sz w:val="24"/>
          <w:szCs w:val="24"/>
        </w:rPr>
        <w:t>Oferta najkorzystniejsza wybrana została na podstawie kryterium oceny ofert określonym w zapytaniu ofertowym.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18"/>
          <w:sz w:val="24"/>
          <w:szCs w:val="24"/>
        </w:rPr>
        <w:t xml:space="preserve">Oferta nr </w:t>
      </w:r>
      <w:r>
        <w:rPr>
          <w:rFonts w:eastAsia="Times New Roman" w:cs="Calibri" w:ascii="Calibri" w:hAnsi="Calibri" w:asciiTheme="minorHAnsi" w:cstheme="minorHAnsi" w:hAnsiTheme="minorHAnsi"/>
          <w:color w:val="auto"/>
          <w:spacing w:val="-18"/>
          <w:kern w:val="0"/>
          <w:sz w:val="24"/>
          <w:szCs w:val="24"/>
          <w:lang w:val="pl-PL" w:eastAsia="ar-SA" w:bidi="ar-SA"/>
        </w:rPr>
        <w:t>2</w:t>
      </w:r>
      <w:r>
        <w:rPr>
          <w:rFonts w:cs="Calibri" w:ascii="Calibri" w:hAnsi="Calibri" w:asciiTheme="minorHAnsi" w:cstheme="minorHAnsi" w:hAnsiTheme="minorHAnsi"/>
          <w:spacing w:val="-18"/>
          <w:sz w:val="24"/>
          <w:szCs w:val="24"/>
        </w:rPr>
        <w:t xml:space="preserve"> złożona przez Wykonawcę </w:t>
      </w:r>
      <w:r>
        <w:rPr>
          <w:rFonts w:eastAsia="Times New Roman" w:cs="Calibri" w:ascii="Calibri" w:hAnsi="Calibri" w:cstheme="minorHAnsi"/>
          <w:b/>
          <w:bCs/>
          <w:color w:val="000000"/>
          <w:spacing w:val="-8"/>
          <w:kern w:val="0"/>
          <w:sz w:val="24"/>
          <w:szCs w:val="24"/>
          <w:lang w:val="pl-PL" w:eastAsia="pl-PL" w:bidi="ar-SA"/>
        </w:rPr>
        <w:t>Zakład Remontowo- Budowlany „ADEX” Dariusz Dudkiewicz, ul. Pałucka 11, 89-200 Szubin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 xml:space="preserve"> z ceną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8"/>
          <w:kern w:val="0"/>
          <w:sz w:val="24"/>
          <w:szCs w:val="24"/>
          <w:lang w:val="pl-PL" w:eastAsia="ar-SA" w:bidi="ar-SA"/>
        </w:rPr>
        <w:t>126 418,11</w:t>
      </w:r>
      <w:r>
        <w:rPr>
          <w:rFonts w:cs="Calibri" w:ascii="Calibri" w:hAnsi="Calibri" w:asciiTheme="minorHAnsi" w:cstheme="minorHAnsi" w:hAnsiTheme="minorHAnsi"/>
          <w:b/>
          <w:bCs/>
          <w:spacing w:val="-8"/>
          <w:sz w:val="24"/>
          <w:szCs w:val="24"/>
        </w:rPr>
        <w:t xml:space="preserve"> z</w:t>
      </w:r>
      <w:r>
        <w:rPr>
          <w:rFonts w:cs="Calibri" w:ascii="Calibri" w:hAnsi="Calibri" w:asciiTheme="minorHAnsi" w:cstheme="minorHAnsi" w:hAnsiTheme="minorHAnsi"/>
          <w:b/>
          <w:spacing w:val="-8"/>
          <w:sz w:val="24"/>
          <w:szCs w:val="24"/>
        </w:rPr>
        <w:t>ł brutto</w:t>
      </w:r>
      <w:r>
        <w:rPr>
          <w:rFonts w:cs="Calibri" w:ascii="Calibri" w:hAnsi="Calibri" w:asciiTheme="minorHAnsi" w:cstheme="minorHAnsi" w:hAnsiTheme="minorHAnsi"/>
          <w:b/>
          <w:spacing w:val="-18"/>
          <w:sz w:val="24"/>
          <w:szCs w:val="24"/>
        </w:rPr>
        <w:t xml:space="preserve">, </w:t>
      </w:r>
      <w:r>
        <w:rPr>
          <w:rFonts w:cs="Calibri" w:ascii="Calibri" w:hAnsi="Calibri" w:asciiTheme="minorHAnsi" w:cstheme="minorHAnsi" w:hAnsiTheme="minorHAnsi"/>
          <w:spacing w:val="-18"/>
          <w:sz w:val="24"/>
          <w:szCs w:val="24"/>
        </w:rPr>
        <w:t>otrzymała najwyższą liczbę punktów – obliczoną zgodnie ze wzorem opisanym w zapytaniu ofertowym</w:t>
      </w: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</w:rPr>
        <w:t xml:space="preserve">. 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</w:rPr>
        <w:t xml:space="preserve">Oferta spełnia wszystkie wymagania Zamawiającego. Jednocześnie Zamawiający informuje, iż cena </w:t>
        <w:br/>
        <w:t>ww. oferty mieści się w kwocie, jaką Zamawiający zamierza przeznaczyć na sfinansowanie niniejszego zamówienia.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Poniżej nazwy (firmy), siedziby i adresy Wykonawców, którzy złożyli oferty w niniejszym postępowaniu, a także punktacja przyznana poszczególnym ofertom w kryterium oceny ofert:</w:t>
      </w:r>
    </w:p>
    <w:tbl>
      <w:tblPr>
        <w:tblW w:w="10142" w:type="dxa"/>
        <w:jc w:val="left"/>
        <w:tblInd w:w="-36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16"/>
        <w:gridCol w:w="2098"/>
        <w:gridCol w:w="1429"/>
        <w:gridCol w:w="1021"/>
        <w:gridCol w:w="1236"/>
        <w:gridCol w:w="1705"/>
        <w:gridCol w:w="1836"/>
      </w:tblGrid>
      <w:tr>
        <w:trPr>
          <w:trHeight w:val="465" w:hRule="atLeast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Nr</w:t>
            </w:r>
          </w:p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oferty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Nazwa i adres Wykonawcy</w:t>
            </w:r>
          </w:p>
        </w:tc>
        <w:tc>
          <w:tcPr>
            <w:tcW w:w="5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Liczba punktów w kryterium: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Łączna liczba punktów*</w:t>
            </w:r>
          </w:p>
        </w:tc>
      </w:tr>
      <w:tr>
        <w:trPr>
          <w:trHeight w:val="70" w:hRule="atLeast"/>
        </w:trPr>
        <w:tc>
          <w:tcPr>
            <w:tcW w:w="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 w:asciiTheme="minorHAnsi" w:cstheme="minorHAnsi" w:hAnsiTheme="minorHAnsi"/>
                <w:strike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cstheme="minorHAnsi" w:ascii="Calibri" w:hAnsi="Calibri"/>
                <w:strike/>
                <w:sz w:val="20"/>
                <w:szCs w:val="20"/>
                <w:shd w:fill="FFFFFF" w:val="clear"/>
              </w:rPr>
            </w:r>
          </w:p>
        </w:tc>
        <w:tc>
          <w:tcPr>
            <w:tcW w:w="20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 w:asciiTheme="minorHAnsi" w:cstheme="minorHAnsi" w:hAnsiTheme="minorHAnsi"/>
                <w:strike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cstheme="minorHAnsi" w:ascii="Calibri" w:hAnsi="Calibri"/>
                <w:strike/>
                <w:sz w:val="20"/>
                <w:szCs w:val="20"/>
                <w:shd w:fill="FFFFFF" w:val="clear"/>
              </w:rPr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b/>
                <w:b/>
                <w:bCs/>
                <w:color w:val="FF0000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bCs/>
                <w:color w:val="FF0000"/>
                <w:sz w:val="20"/>
                <w:szCs w:val="20"/>
                <w:shd w:fill="FFFFFF" w:val="clear"/>
              </w:rPr>
              <w:t>Cena oferty zł brutto – w tym po poprawieniu oczywistych oraz innych omyłek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Liczba punktów uzyskana w kryterium cena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120"/>
              <w:ind w:left="0" w:hanging="0"/>
              <w:jc w:val="center"/>
              <w:rPr>
                <w:rFonts w:ascii="Calibri" w:hAnsi="Calibri" w:eastAsia="Times New Roman" w:cs="Calibri"/>
                <w:b/>
                <w:b/>
                <w:kern w:val="0"/>
                <w:sz w:val="20"/>
                <w:szCs w:val="20"/>
                <w:highlight w:val="none"/>
                <w:shd w:fill="FFFFFF" w:val="clear"/>
                <w:lang w:val="pl-PL" w:eastAsia="ar-SA" w:bidi="ar-SA"/>
              </w:rPr>
            </w:pPr>
            <w:r>
              <w:rPr>
                <w:rFonts w:eastAsia="Times New Roman" w:cs="Calibri" w:ascii="Calibri" w:hAnsi="Calibri" w:cstheme="minorHAnsi"/>
                <w:b/>
                <w:kern w:val="0"/>
                <w:sz w:val="20"/>
                <w:szCs w:val="20"/>
                <w:shd w:fill="FFFFFF" w:val="clear"/>
                <w:lang w:val="pl-PL" w:eastAsia="ar-SA" w:bidi="ar-SA"/>
              </w:rPr>
              <w:t>Okres udzielenia gwarancji na wykonane roboty budowlane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 xml:space="preserve">Liczba punktów uzyskana w kryterium </w:t>
            </w:r>
            <w:r>
              <w:rPr>
                <w:rFonts w:eastAsia="Times New Roman" w:cs="Calibri" w:ascii="Calibri" w:hAnsi="Calibri" w:cstheme="minorHAnsi"/>
                <w:b/>
                <w:kern w:val="0"/>
                <w:sz w:val="20"/>
                <w:szCs w:val="20"/>
                <w:shd w:fill="FFFFFF" w:val="clear"/>
                <w:lang w:val="pl-PL" w:eastAsia="ar-SA" w:bidi="ar-SA"/>
              </w:rPr>
              <w:t>Okres udzielenia gwarancji na wykonane roboty budowlane</w:t>
            </w:r>
          </w:p>
        </w:tc>
        <w:tc>
          <w:tcPr>
            <w:tcW w:w="18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themeFill="accent1" w:themeFillTint="66" w:val="clear"/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 w:asciiTheme="minorHAnsi" w:cstheme="minorHAnsi" w:hAnsiTheme="minorHAnsi"/>
                <w:strike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cstheme="minorHAnsi" w:ascii="Calibri" w:hAnsi="Calibri"/>
                <w:strike/>
                <w:sz w:val="20"/>
                <w:szCs w:val="20"/>
                <w:shd w:fill="FFFFFF" w:val="clear"/>
              </w:rPr>
            </w:r>
          </w:p>
        </w:tc>
      </w:tr>
      <w:tr>
        <w:trPr>
          <w:trHeight w:val="34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Calibri" w:hAnsi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color w:val="000000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Woltex Development Sp. z o.o.</w:t>
            </w:r>
          </w:p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color w:val="000000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Łysek 27</w:t>
            </w:r>
          </w:p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color w:val="000000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62-610 Sompolno</w:t>
            </w:r>
          </w:p>
        </w:tc>
        <w:tc>
          <w:tcPr>
            <w:tcW w:w="72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/>
                <w:sz w:val="20"/>
                <w:szCs w:val="20"/>
                <w:shd w:fill="FFFFFF" w:val="clear"/>
              </w:rPr>
              <w:t>O</w:t>
            </w:r>
            <w:r>
              <w:rPr>
                <w:rFonts w:eastAsia="Calibri"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ferta nie podlega ocenie</w:t>
            </w:r>
          </w:p>
        </w:tc>
      </w:tr>
      <w:tr>
        <w:trPr>
          <w:trHeight w:val="340" w:hRule="atLeast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jc w:val="center"/>
              <w:rPr>
                <w:rFonts w:ascii="Calibri" w:hAnsi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shd w:fill="FFFFFF" w:val="clear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iCs/>
                <w:color w:val="auto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i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Zakład Remontowo-Budowlany „ADEX” Dariusz Dudkiewicz</w:t>
            </w:r>
          </w:p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iCs/>
                <w:color w:val="auto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i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ul. Pałucka 11</w:t>
            </w:r>
          </w:p>
          <w:p>
            <w:pPr>
              <w:pStyle w:val="Normal"/>
              <w:widowControl w:val="false"/>
              <w:spacing w:lineRule="auto" w:line="240" w:before="57" w:after="57"/>
              <w:jc w:val="left"/>
              <w:rPr>
                <w:rFonts w:ascii="Calibri" w:hAnsi="Calibri" w:eastAsia="Times New Roman" w:cs="Calibri" w:cstheme="minorHAnsi"/>
                <w:bCs/>
                <w:iCs/>
                <w:color w:val="auto"/>
                <w:kern w:val="0"/>
                <w:sz w:val="20"/>
                <w:szCs w:val="20"/>
                <w:highlight w:val="none"/>
                <w:shd w:fill="FFFFFF" w:val="clear"/>
                <w:lang w:val="pl-PL" w:eastAsia="pl-PL" w:bidi="ar-SA"/>
              </w:rPr>
            </w:pPr>
            <w:r>
              <w:rPr>
                <w:rFonts w:eastAsia="Times New Roman" w:cs="Calibri" w:ascii="Calibri" w:hAnsi="Calibri" w:cstheme="minorHAnsi"/>
                <w:bCs/>
                <w:i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89-200 Szubin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Times New Roman" w:cs="Calibri"/>
                <w:sz w:val="20"/>
                <w:szCs w:val="20"/>
                <w:highlight w:val="none"/>
                <w:shd w:fill="FFFFFF" w:val="clear"/>
                <w:lang w:eastAsia="pl-PL"/>
              </w:rPr>
            </w:pPr>
            <w:r>
              <w:rPr>
                <w:rFonts w:eastAsia="Times New Roman" w:cs="Calibri" w:ascii="Calibri" w:hAnsi="Calibri" w:cstheme="minorHAnsi"/>
                <w:bCs/>
                <w:color w:val="000000"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>126 418,11</w:t>
            </w:r>
            <w:r>
              <w:rPr>
                <w:rFonts w:eastAsia="Times New Roman" w:cs="Calibri" w:ascii="Calibri" w:hAnsi="Calibri" w:cstheme="minorHAnsi"/>
                <w:bCs/>
                <w:kern w:val="0"/>
                <w:sz w:val="20"/>
                <w:szCs w:val="20"/>
                <w:shd w:fill="FFFFFF" w:val="clear"/>
                <w:lang w:val="pl-PL" w:eastAsia="pl-PL" w:bidi="ar-SA"/>
              </w:rPr>
              <w:t xml:space="preserve"> zł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  <w:lang w:eastAsia="ar-SA"/>
              </w:rPr>
            </w:pPr>
            <w:r>
              <w:rPr>
                <w:rFonts w:eastAsia="Calibri" w:cs="Calibri" w:ascii="Calibri" w:hAnsi="Calibri" w:cstheme="minorHAnsi"/>
                <w:color w:val="000000"/>
                <w:kern w:val="0"/>
                <w:sz w:val="20"/>
                <w:szCs w:val="20"/>
                <w:shd w:fill="FFFFFF" w:val="clear"/>
                <w:lang w:val="pl-PL" w:eastAsia="ar-SA" w:bidi="ar-SA"/>
              </w:rPr>
              <w:t xml:space="preserve">60,00 </w:t>
            </w:r>
            <w:r>
              <w:rPr>
                <w:rFonts w:eastAsia="Calibri" w:cs="Calibri" w:ascii="Calibri" w:hAnsi="Calibri" w:cstheme="minorHAnsi"/>
                <w:sz w:val="20"/>
                <w:szCs w:val="20"/>
                <w:shd w:fill="FFFFFF" w:val="clear"/>
                <w:lang w:eastAsia="ar-SA"/>
              </w:rPr>
              <w:t>pkt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color w:val="auto"/>
                <w:kern w:val="0"/>
                <w:sz w:val="20"/>
                <w:szCs w:val="20"/>
                <w:highlight w:val="none"/>
                <w:shd w:fill="FFFFFF" w:val="clear"/>
                <w:lang w:val="pl-PL" w:eastAsia="ar-SA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shd w:fill="FFFFFF" w:val="clear"/>
                <w:lang w:val="pl-PL" w:eastAsia="ar-SA" w:bidi="ar-SA"/>
              </w:rPr>
              <w:t>5 lat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</w:rPr>
            </w:pPr>
            <w:r>
              <w:rPr>
                <w:rFonts w:eastAsia="Calibri" w:cs="Calibri" w:ascii="Calibri" w:hAnsi="Calibri"/>
                <w:sz w:val="20"/>
                <w:szCs w:val="20"/>
                <w:shd w:fill="FFFFFF" w:val="clear"/>
              </w:rPr>
              <w:t>40,00 pkt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360"/>
              <w:ind w:left="0" w:hanging="0"/>
              <w:jc w:val="center"/>
              <w:rPr>
                <w:rFonts w:ascii="Calibri" w:hAnsi="Calibri" w:eastAsia="Calibri" w:cs="Calibri"/>
                <w:sz w:val="20"/>
                <w:szCs w:val="20"/>
                <w:highlight w:val="none"/>
                <w:shd w:fill="FFFFFF" w:val="clear"/>
                <w:lang w:eastAsia="ar-SA"/>
              </w:rPr>
            </w:pPr>
            <w:r>
              <w:rPr>
                <w:rFonts w:eastAsia="Calibri" w:cs="Calibri" w:ascii="Calibri" w:hAnsi="Calibri" w:cstheme="minorHAnsi"/>
                <w:color w:val="000000"/>
                <w:kern w:val="0"/>
                <w:sz w:val="20"/>
                <w:szCs w:val="20"/>
                <w:shd w:fill="FFFFFF" w:val="clear"/>
                <w:lang w:val="pl-PL" w:eastAsia="ar-SA" w:bidi="ar-SA"/>
              </w:rPr>
              <w:t>100,00</w:t>
            </w:r>
            <w:r>
              <w:rPr>
                <w:rFonts w:eastAsia="Calibri" w:cs="Calibri" w:ascii="Calibri" w:hAnsi="Calibri" w:cstheme="minorHAnsi"/>
                <w:sz w:val="20"/>
                <w:szCs w:val="20"/>
                <w:shd w:fill="FFFFFF" w:val="clear"/>
                <w:lang w:eastAsia="ar-SA"/>
              </w:rPr>
              <w:t xml:space="preserve"> pkt</w:t>
            </w:r>
          </w:p>
        </w:tc>
      </w:tr>
    </w:tbl>
    <w:p>
      <w:pPr>
        <w:pStyle w:val="Normal"/>
        <w:tabs>
          <w:tab w:val="clear" w:pos="708"/>
          <w:tab w:val="left" w:pos="6630" w:leader="none"/>
        </w:tabs>
        <w:spacing w:lineRule="auto" w:line="360"/>
        <w:jc w:val="center"/>
        <w:rPr>
          <w:rFonts w:ascii="Calibri" w:hAnsi="Calibri" w:cs="Calibri"/>
          <w:b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tabs>
          <w:tab w:val="clear" w:pos="708"/>
          <w:tab w:val="left" w:pos="6630" w:leader="none"/>
        </w:tabs>
        <w:spacing w:lineRule="auto" w:line="360"/>
        <w:jc w:val="center"/>
        <w:rPr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  <w:shd w:fill="FFFFFF" w:val="clear"/>
        </w:rPr>
        <w:t>INFORMACJA O ODRZUCENIU OFERTY</w:t>
      </w:r>
    </w:p>
    <w:p>
      <w:pPr>
        <w:pStyle w:val="Normal"/>
        <w:spacing w:lineRule="auto" w:line="360" w:before="0" w:after="120"/>
        <w:jc w:val="both"/>
        <w:rPr>
          <w:sz w:val="24"/>
          <w:szCs w:val="24"/>
        </w:rPr>
      </w:pPr>
      <w:r>
        <w:rPr>
          <w:rFonts w:cs="Calibri" w:ascii="Calibri" w:hAnsi="Calibri"/>
          <w:spacing w:val="-6"/>
          <w:sz w:val="24"/>
          <w:szCs w:val="24"/>
          <w:shd w:fill="FFFFFF" w:val="clear"/>
        </w:rPr>
        <w:t xml:space="preserve">W niniejszym postępowaniu odrzucono ofertę nr </w:t>
      </w:r>
      <w:r>
        <w:rPr>
          <w:rFonts w:eastAsia="Times New Roman" w:cs="Calibri" w:ascii="Calibri" w:hAnsi="Calibri"/>
          <w:color w:val="000000"/>
          <w:spacing w:val="-6"/>
          <w:kern w:val="0"/>
          <w:sz w:val="24"/>
          <w:szCs w:val="24"/>
          <w:shd w:fill="FFFFFF" w:val="clear"/>
          <w:lang w:val="pl-PL" w:eastAsia="ar-SA" w:bidi="ar-SA"/>
        </w:rPr>
        <w:t>1</w:t>
      </w:r>
      <w:r>
        <w:rPr>
          <w:rFonts w:cs="Calibri" w:ascii="Calibri" w:hAnsi="Calibri"/>
          <w:spacing w:val="-6"/>
          <w:sz w:val="24"/>
          <w:szCs w:val="24"/>
          <w:shd w:fill="FFFFFF" w:val="clear"/>
        </w:rPr>
        <w:t xml:space="preserve"> złożoną przez Wykonawcę: </w:t>
      </w:r>
      <w:r>
        <w:rPr>
          <w:rFonts w:eastAsia="Times New Roman" w:cs="Calibri" w:ascii="Calibri" w:hAnsi="Calibri" w:cstheme="minorHAnsi"/>
          <w:bCs/>
          <w:color w:val="000000"/>
          <w:spacing w:val="-6"/>
          <w:kern w:val="0"/>
          <w:sz w:val="24"/>
          <w:szCs w:val="24"/>
          <w:shd w:fill="FFFFFF" w:val="clear"/>
          <w:lang w:val="pl-PL" w:eastAsia="pl-PL" w:bidi="ar-SA"/>
        </w:rPr>
        <w:t xml:space="preserve">Woltex Development Sp. z o.o., Łysek 27, </w:t>
      </w:r>
      <w:r>
        <w:rPr>
          <w:rFonts w:eastAsia="Times New Roman" w:cs="Calibri" w:ascii="Calibri" w:hAnsi="Calibri"/>
          <w:bCs/>
          <w:color w:val="000000"/>
          <w:spacing w:val="-6"/>
          <w:kern w:val="0"/>
          <w:sz w:val="24"/>
          <w:szCs w:val="24"/>
          <w:shd w:fill="FFFFFF" w:val="clear"/>
          <w:lang w:val="pl-PL" w:eastAsia="pl-PL" w:bidi="ar-SA"/>
        </w:rPr>
        <w:t>62-610 Sompolno</w:t>
      </w:r>
    </w:p>
    <w:p>
      <w:pPr>
        <w:pStyle w:val="Normal"/>
        <w:spacing w:lineRule="auto" w:line="360" w:before="0" w:after="120"/>
        <w:jc w:val="center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>Uzasadnienie:</w:t>
      </w:r>
    </w:p>
    <w:p>
      <w:pPr>
        <w:pStyle w:val="Lista"/>
        <w:tabs>
          <w:tab w:val="clear" w:pos="708"/>
          <w:tab w:val="left" w:pos="567" w:leader="none"/>
        </w:tabs>
        <w:spacing w:lineRule="auto" w:line="360" w:before="120" w:after="0"/>
        <w:jc w:val="both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  <w:shd w:fill="FFFFFF" w:val="clear"/>
        </w:rPr>
        <w:t xml:space="preserve">Zgodnie z pkt </w:t>
      </w:r>
      <w:r>
        <w:rPr>
          <w:rFonts w:eastAsia="Times New Roman" w:cs="Calibri" w:ascii="Calibri" w:hAnsi="Calibri"/>
          <w:color w:val="000000"/>
          <w:kern w:val="0"/>
          <w:sz w:val="24"/>
          <w:szCs w:val="24"/>
          <w:shd w:fill="FFFFFF" w:val="clear"/>
          <w:lang w:val="pl-PL" w:eastAsia="ar-SA" w:bidi="ar-SA"/>
        </w:rPr>
        <w:t>9.9</w:t>
      </w:r>
      <w:r>
        <w:rPr>
          <w:rFonts w:cs="Calibri" w:ascii="Calibri" w:hAnsi="Calibri"/>
          <w:sz w:val="24"/>
          <w:szCs w:val="24"/>
          <w:shd w:fill="FFFFFF" w:val="clear"/>
        </w:rPr>
        <w:t xml:space="preserve"> zapytania ofertowego Zamawiający wskazał, iż  „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u w:val="none"/>
          <w:shd w:fill="FFFFFF" w:val="clear"/>
          <w:lang w:eastAsia="pl-PL"/>
        </w:rPr>
        <w:t xml:space="preserve">Wszystkie dokumenty/załączniki 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u w:val="single"/>
          <w:shd w:fill="FFFFFF" w:val="clear"/>
          <w:lang w:eastAsia="pl-PL"/>
        </w:rPr>
        <w:t>muszą być podpisane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u w:val="none"/>
          <w:shd w:fill="FFFFFF" w:val="clear"/>
          <w:lang w:eastAsia="pl-PL"/>
        </w:rPr>
        <w:t xml:space="preserve"> przez osobę upoważnioną do składania oferty, sporządzone w języku polskim lub przetłumaczone na język polski, następnie należy  zeskanować i dołączyć do oferty w formie załącznika na platformie zakupowej lub opatrzone elektronicznym podpisem kwalifikowanym.</w:t>
      </w:r>
      <w:r>
        <w:rPr>
          <w:rFonts w:cs="Calibri" w:ascii="Calibri" w:hAnsi="Calibri" w:asciiTheme="minorHAnsi" w:cstheme="minorHAnsi" w:hAnsiTheme="minorHAnsi"/>
          <w:spacing w:val="-6"/>
          <w:sz w:val="24"/>
          <w:szCs w:val="24"/>
          <w:u w:val="none"/>
          <w:shd w:fill="FFFFFF" w:val="clear"/>
        </w:rPr>
        <w:t>”.</w:t>
      </w:r>
    </w:p>
    <w:p>
      <w:pPr>
        <w:pStyle w:val="Lista"/>
        <w:tabs>
          <w:tab w:val="clear" w:pos="708"/>
          <w:tab w:val="left" w:pos="567" w:leader="none"/>
        </w:tabs>
        <w:spacing w:lineRule="auto" w:line="360" w:before="120" w:after="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  <w:shd w:fill="FFFFFF" w:val="clear"/>
        </w:rPr>
        <w:t>Wykonawca załączył plik o nazwie”Kosztorys ofertowy” nieopatrzony żadnym z wymaganych przez Zamawiającego podpisów.</w:t>
      </w:r>
    </w:p>
    <w:p>
      <w:pPr>
        <w:pStyle w:val="Lista"/>
        <w:tabs>
          <w:tab w:val="clear" w:pos="708"/>
          <w:tab w:val="left" w:pos="567" w:leader="none"/>
        </w:tabs>
        <w:spacing w:lineRule="auto" w:line="360" w:before="120" w:after="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pacing w:val="-8"/>
          <w:sz w:val="24"/>
          <w:szCs w:val="24"/>
          <w:shd w:fill="FFFFFF" w:val="clear"/>
        </w:rPr>
        <w:t>Podpisanie ww. dokumentu nie podlega uzupełnieniu.</w:t>
      </w:r>
    </w:p>
    <w:p>
      <w:pPr>
        <w:pStyle w:val="ListParagraph"/>
        <w:spacing w:lineRule="auto" w:line="360"/>
        <w:ind w:left="0" w:right="110" w:hanging="0"/>
        <w:jc w:val="both"/>
        <w:rPr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shd w:fill="FFFFFF" w:val="clear"/>
        </w:rPr>
        <w:t xml:space="preserve">Zgodnie z </w:t>
      </w: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4"/>
          <w:szCs w:val="24"/>
          <w:shd w:fill="FFFFFF" w:val="clear"/>
          <w:lang w:val="pl-PL" w:eastAsia="ar-SA" w:bidi="ar-SA"/>
        </w:rPr>
        <w:t>pkt 13.2 zapytania ofertowego</w:t>
      </w:r>
      <w:r>
        <w:rPr>
          <w:rFonts w:cs="Calibri" w:ascii="Calibri" w:hAnsi="Calibri" w:asciiTheme="minorHAnsi" w:cstheme="minorHAnsi" w:hAnsiTheme="minorHAnsi"/>
          <w:sz w:val="24"/>
          <w:szCs w:val="24"/>
          <w:shd w:fill="FFFFFF" w:val="clear"/>
        </w:rPr>
        <w:t xml:space="preserve">, Zamawiający odrzuca ofertę Wykonawcy, </w:t>
      </w: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4"/>
          <w:szCs w:val="24"/>
          <w:shd w:fill="FFFFFF" w:val="clear"/>
          <w:lang w:val="pl-PL" w:eastAsia="ar-SA" w:bidi="ar-SA"/>
        </w:rPr>
        <w:t>jeśli jej treść nie odpowiada treści zapytania ofertowego.</w:t>
      </w:r>
    </w:p>
    <w:p>
      <w:pPr>
        <w:pStyle w:val="ListParagraph"/>
        <w:spacing w:lineRule="auto" w:line="360"/>
        <w:ind w:left="0" w:right="110" w:hanging="0"/>
        <w:jc w:val="both"/>
        <w:rPr>
          <w:rFonts w:ascii="Calibri" w:hAnsi="Calibri" w:eastAsia="Times New Roman" w:cs="Calibri" w:asciiTheme="minorHAnsi" w:cstheme="minorHAnsi" w:hAnsiTheme="minorHAnsi"/>
          <w:color w:val="auto"/>
          <w:kern w:val="0"/>
          <w:lang w:val="pl-PL" w:eastAsia="ar-SA" w:bidi="ar-SA"/>
        </w:rPr>
      </w:pPr>
      <w:r>
        <w:rPr>
          <w:rFonts w:eastAsia="Times New Roman" w:cs="Calibri" w:cstheme="minorHAnsi" w:ascii="Calibri" w:hAnsi="Calibri"/>
          <w:color w:val="auto"/>
          <w:kern w:val="0"/>
          <w:lang w:val="pl-PL" w:eastAsia="ar-SA" w:bidi="ar-SA"/>
        </w:rPr>
      </w:r>
    </w:p>
    <w:p>
      <w:pPr>
        <w:pStyle w:val="ListParagraph"/>
        <w:spacing w:lineRule="auto" w:line="360"/>
        <w:ind w:left="0" w:right="110" w:hanging="0"/>
        <w:jc w:val="both"/>
        <w:rPr>
          <w:rFonts w:ascii="Calibri" w:hAnsi="Calibri" w:eastAsia="Times New Roman" w:cs="Calibri" w:asciiTheme="minorHAnsi" w:cstheme="minorHAnsi" w:hAnsiTheme="minorHAnsi"/>
          <w:color w:val="auto"/>
          <w:kern w:val="0"/>
          <w:lang w:val="pl-PL" w:eastAsia="ar-SA" w:bidi="ar-SA"/>
        </w:rPr>
      </w:pPr>
      <w:r>
        <w:rPr>
          <w:rFonts w:eastAsia="Times New Roman" w:cs="Calibri" w:cstheme="minorHAnsi" w:ascii="Calibri" w:hAnsi="Calibri"/>
          <w:color w:val="auto"/>
          <w:kern w:val="0"/>
          <w:lang w:val="pl-PL" w:eastAsia="ar-SA" w:bidi="ar-SA"/>
        </w:rPr>
      </w:r>
    </w:p>
    <w:p>
      <w:pPr>
        <w:pStyle w:val="ListParagraph"/>
        <w:spacing w:lineRule="auto" w:line="360"/>
        <w:ind w:left="0" w:right="110" w:hanging="0"/>
        <w:jc w:val="center"/>
        <w:rPr>
          <w:sz w:val="22"/>
          <w:szCs w:val="22"/>
          <w:highlight w:val="none"/>
          <w:shd w:fill="FFFFFF" w:val="clear"/>
        </w:rPr>
      </w:pP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2"/>
          <w:szCs w:val="22"/>
          <w:shd w:fill="FFFFFF" w:val="clear"/>
          <w:lang w:val="pl-PL" w:eastAsia="ar-SA" w:bidi="ar-SA"/>
        </w:rPr>
        <w:tab/>
        <w:tab/>
        <w:tab/>
        <w:tab/>
        <w:tab/>
        <w:tab/>
      </w: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2"/>
          <w:szCs w:val="22"/>
          <w:shd w:fill="FFFFFF" w:val="clear"/>
          <w:lang w:val="pl-PL" w:eastAsia="ar-SA" w:bidi="ar-SA"/>
        </w:rPr>
        <w:t>DYREKTOR SZKOŁY</w:t>
      </w:r>
    </w:p>
    <w:p>
      <w:pPr>
        <w:pStyle w:val="ListParagraph"/>
        <w:widowControl/>
        <w:suppressAutoHyphens w:val="true"/>
        <w:bidi w:val="0"/>
        <w:spacing w:lineRule="auto" w:line="360" w:before="0" w:after="0"/>
        <w:ind w:left="0" w:right="113" w:hanging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2"/>
          <w:szCs w:val="22"/>
          <w:shd w:fill="FFFFFF" w:val="clear"/>
          <w:lang w:val="pl-PL" w:eastAsia="ar-SA" w:bidi="ar-SA"/>
        </w:rPr>
        <w:tab/>
        <w:tab/>
        <w:tab/>
        <w:tab/>
        <w:tab/>
        <w:tab/>
        <w:t>podpis nieczytelny</w:t>
      </w:r>
    </w:p>
    <w:p>
      <w:pPr>
        <w:pStyle w:val="ListParagraph"/>
        <w:widowControl/>
        <w:suppressAutoHyphens w:val="true"/>
        <w:bidi w:val="0"/>
        <w:spacing w:lineRule="auto" w:line="360" w:before="0" w:after="0"/>
        <w:ind w:left="0" w:right="113" w:hanging="0"/>
        <w:contextualSpacing/>
        <w:jc w:val="center"/>
        <w:rPr/>
      </w:pPr>
      <w:r>
        <w:rPr>
          <w:rFonts w:eastAsia="Times New Roman" w:cs="Calibri" w:ascii="Calibri" w:hAnsi="Calibri" w:asciiTheme="minorHAnsi" w:cstheme="minorHAnsi" w:hAnsiTheme="minorHAnsi"/>
          <w:color w:val="000000"/>
          <w:kern w:val="0"/>
          <w:sz w:val="22"/>
          <w:szCs w:val="22"/>
          <w:shd w:fill="FFFFFF" w:val="clear"/>
          <w:lang w:val="pl-PL" w:eastAsia="ar-SA" w:bidi="ar-SA"/>
        </w:rPr>
        <w:tab/>
        <w:tab/>
        <w:tab/>
        <w:tab/>
        <w:tab/>
        <w:tab/>
        <w:t>Danuta Ferenstain</w:t>
      </w:r>
    </w:p>
    <w:p>
      <w:pPr>
        <w:pStyle w:val="Teksttreci21"/>
        <w:shd w:val="clear" w:color="auto" w:fill="auto"/>
        <w:tabs>
          <w:tab w:val="clear" w:pos="708"/>
          <w:tab w:val="left" w:pos="851" w:leader="none"/>
        </w:tabs>
        <w:spacing w:lineRule="auto" w:line="360" w:before="120" w:after="0"/>
        <w:ind w:hanging="0"/>
        <w:jc w:val="both"/>
        <w:rPr>
          <w:rFonts w:ascii="Calibri" w:hAnsi="Calibri" w:cs="Calibri"/>
          <w:vanish/>
          <w:sz w:val="22"/>
          <w:szCs w:val="22"/>
        </w:rPr>
      </w:pPr>
      <w:bookmarkStart w:id="2" w:name="_GoBack"/>
      <w:bookmarkEnd w:id="2"/>
      <w:r>
        <w:rPr>
          <w:rFonts w:cs="Calibri" w:ascii="Calibri" w:hAnsi="Calibri"/>
          <w:vanish/>
          <w:sz w:val="22"/>
          <w:szCs w:val="22"/>
        </w:rPr>
        <w:tab/>
      </w:r>
    </w:p>
    <w:sectPr>
      <w:headerReference w:type="default" r:id="rId2"/>
      <w:footerReference w:type="default" r:id="rId3"/>
      <w:type w:val="nextPage"/>
      <w:pgSz w:w="11906" w:h="16838"/>
      <w:pgMar w:left="1418" w:right="990" w:gutter="0" w:header="444" w:top="1295" w:footer="336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576433985"/>
    </w:sdtPr>
    <w:sdtContent>
      <w:p>
        <w:pPr>
          <w:pStyle w:val="Stopka"/>
          <w:jc w:val="right"/>
          <w:rPr>
            <w:rFonts w:eastAsia="" w:eastAsiaTheme="majorEastAsia"/>
            <w:i/>
            <w:i/>
            <w:color w:val="0070C0"/>
            <w:sz w:val="18"/>
            <w:szCs w:val="18"/>
          </w:rPr>
        </w:pPr>
        <w:r>
          <w:rPr>
            <w:rFonts w:eastAsia="" w:eastAsiaTheme="majorEastAsia"/>
            <w:i/>
            <w:color w:val="0070C0"/>
            <w:sz w:val="18"/>
            <w:szCs w:val="18"/>
          </w:rPr>
          <w:t xml:space="preserve">str. </w:t>
        </w:r>
        <w:r>
          <w:rPr>
            <w:rFonts w:eastAsia=""/>
            <w:i/>
            <w:color w:val="0070C0"/>
            <w:sz w:val="18"/>
            <w:szCs w:val="18"/>
          </w:rPr>
          <w:fldChar w:fldCharType="begin"/>
        </w:r>
        <w:r>
          <w:rPr>
            <w:sz w:val="18"/>
            <w:i/>
            <w:szCs w:val="18"/>
            <w:rFonts w:eastAsia=""/>
            <w:color w:val="0070C0"/>
          </w:rPr>
          <w:instrText> PAGE </w:instrText>
        </w:r>
        <w:r>
          <w:rPr>
            <w:sz w:val="18"/>
            <w:i/>
            <w:szCs w:val="18"/>
            <w:rFonts w:eastAsia=""/>
            <w:color w:val="0070C0"/>
          </w:rPr>
          <w:fldChar w:fldCharType="separate"/>
        </w:r>
        <w:r>
          <w:rPr>
            <w:sz w:val="18"/>
            <w:i/>
            <w:szCs w:val="18"/>
            <w:rFonts w:eastAsia=""/>
            <w:color w:val="0070C0"/>
          </w:rPr>
          <w:t>2</w:t>
        </w:r>
        <w:r>
          <w:rPr>
            <w:sz w:val="18"/>
            <w:i/>
            <w:szCs w:val="18"/>
            <w:rFonts w:eastAsia=""/>
            <w:color w:val="0070C0"/>
          </w:rP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ar-SA" w:bidi="ar-SA"/>
    </w:rPr>
  </w:style>
  <w:style w:type="paragraph" w:styleId="Nagwek3">
    <w:name w:val="Heading 3"/>
    <w:basedOn w:val="Normal"/>
    <w:next w:val="Normal"/>
    <w:link w:val="Nagwek3Znak"/>
    <w:semiHidden/>
    <w:unhideWhenUsed/>
    <w:qFormat/>
    <w:rsid w:val="009e2782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paragraph" w:styleId="Nagwek5">
    <w:name w:val="Heading 5"/>
    <w:basedOn w:val="Normal"/>
    <w:next w:val="Normal"/>
    <w:qFormat/>
    <w:pPr>
      <w:keepNext w:val="true"/>
      <w:outlineLvl w:val="4"/>
    </w:pPr>
    <w:rPr>
      <w:b/>
      <w:bCs/>
    </w:rPr>
  </w:style>
  <w:style w:type="paragraph" w:styleId="Nagwek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/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Pr>
      <w:b/>
      <w:bCs/>
    </w:rPr>
  </w:style>
  <w:style w:type="character" w:styleId="Czeinternetowe">
    <w:name w:val="Łącze internetowe"/>
    <w:basedOn w:val="DefaultParagraphFont"/>
    <w:rPr>
      <w:color w:val="0000FF"/>
      <w:u w:val="single"/>
    </w:rPr>
  </w:style>
  <w:style w:type="character" w:styleId="TekstprzypisukocowegoZnak" w:customStyle="1">
    <w:name w:val="Tekst przypisu końcowego Znak"/>
    <w:basedOn w:val="DefaultParagraphFont"/>
    <w:link w:val="Tekstprzypisukocowego"/>
    <w:qFormat/>
    <w:rsid w:val="00c54b90"/>
    <w:rPr>
      <w:lang w:eastAsia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sid w:val="00c54b90"/>
    <w:rPr>
      <w:vertAlign w:val="superscript"/>
    </w:rPr>
  </w:style>
  <w:style w:type="character" w:styleId="Nagwek3Znak" w:customStyle="1">
    <w:name w:val="Nagłówek 3 Znak"/>
    <w:basedOn w:val="DefaultParagraphFont"/>
    <w:link w:val="Nagwek3"/>
    <w:semiHidden/>
    <w:qFormat/>
    <w:rsid w:val="009e2782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ar-SA"/>
    </w:rPr>
  </w:style>
  <w:style w:type="character" w:styleId="Teksttreci4" w:customStyle="1">
    <w:name w:val="Tekst treści (4)_"/>
    <w:basedOn w:val="DefaultParagraphFont"/>
    <w:link w:val="Teksttreci40"/>
    <w:qFormat/>
    <w:rsid w:val="00b16d97"/>
    <w:rPr>
      <w:rFonts w:ascii="Verdana" w:hAnsi="Verdana" w:eastAsia="Verdana" w:cs="Verdana"/>
      <w:shd w:fill="FFFFFF" w:val="clear"/>
    </w:rPr>
  </w:style>
  <w:style w:type="character" w:styleId="Teksttreci2" w:customStyle="1">
    <w:name w:val="Tekst treści (2)_"/>
    <w:basedOn w:val="DefaultParagraphFont"/>
    <w:link w:val="Teksttreci20"/>
    <w:qFormat/>
    <w:rsid w:val="00544d12"/>
    <w:rPr>
      <w:rFonts w:ascii="Verdana" w:hAnsi="Verdana" w:eastAsia="Verdana" w:cs="Verdana"/>
      <w:shd w:fill="FFFFFF" w:val="clear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1d14e9"/>
    <w:rPr>
      <w:sz w:val="24"/>
      <w:szCs w:val="24"/>
      <w:lang w:eastAsia="ar-SA"/>
    </w:rPr>
  </w:style>
  <w:style w:type="character" w:styleId="AkapitzlistZnak" w:customStyle="1">
    <w:name w:val="Akapit z listą Znak"/>
    <w:link w:val="Akapitzlist"/>
    <w:uiPriority w:val="34"/>
    <w:qFormat/>
    <w:rsid w:val="007809f9"/>
    <w:rPr>
      <w:sz w:val="24"/>
      <w:szCs w:val="24"/>
      <w:lang w:eastAsia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ygnatura">
    <w:name w:val="Signature"/>
    <w:basedOn w:val="Normal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"/>
    <w:link w:val="StopkaZnak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1" w:customStyle="1">
    <w:name w:val="[Normal]"/>
    <w:qFormat/>
    <w:rsid w:val="00763006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pl-PL" w:eastAsia="pl-PL" w:bidi="ar-SA"/>
    </w:rPr>
  </w:style>
  <w:style w:type="paragraph" w:styleId="Przypiskocowy">
    <w:name w:val="Endnote Text"/>
    <w:basedOn w:val="Normal"/>
    <w:link w:val="TekstprzypisukocowegoZnak"/>
    <w:rsid w:val="00c54b90"/>
    <w:pPr/>
    <w:rPr>
      <w:sz w:val="20"/>
      <w:szCs w:val="20"/>
    </w:rPr>
  </w:style>
  <w:style w:type="paragraph" w:styleId="ZnakZnak1" w:customStyle="1">
    <w:name w:val="Znak Znak1"/>
    <w:basedOn w:val="Normal"/>
    <w:qFormat/>
    <w:rsid w:val="00d947f4"/>
    <w:pPr>
      <w:suppressAutoHyphens w:val="false"/>
    </w:pPr>
    <w:rPr>
      <w:rFonts w:ascii="Arial" w:hAnsi="Arial" w:cs="Arial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05073e"/>
    <w:pPr>
      <w:spacing w:before="0" w:after="0"/>
      <w:ind w:left="720" w:hanging="0"/>
      <w:contextualSpacing/>
    </w:pPr>
    <w:rPr/>
  </w:style>
  <w:style w:type="paragraph" w:styleId="Teksttreci41" w:customStyle="1">
    <w:name w:val="Tekst treści (4)"/>
    <w:basedOn w:val="Normal"/>
    <w:link w:val="Teksttreci4"/>
    <w:qFormat/>
    <w:rsid w:val="00b16d97"/>
    <w:pPr>
      <w:widowControl w:val="false"/>
      <w:shd w:val="clear" w:color="auto" w:fill="FFFFFF"/>
      <w:suppressAutoHyphens w:val="false"/>
      <w:spacing w:lineRule="auto" w:line="259" w:before="720" w:after="1020"/>
      <w:jc w:val="center"/>
    </w:pPr>
    <w:rPr>
      <w:rFonts w:ascii="Verdana" w:hAnsi="Verdana" w:eastAsia="Verdana" w:cs="Verdana"/>
      <w:sz w:val="20"/>
      <w:szCs w:val="20"/>
      <w:lang w:eastAsia="pl-PL"/>
    </w:rPr>
  </w:style>
  <w:style w:type="paragraph" w:styleId="Teksttreci21" w:customStyle="1">
    <w:name w:val="Tekst treści (2)"/>
    <w:basedOn w:val="Normal"/>
    <w:link w:val="Teksttreci2"/>
    <w:qFormat/>
    <w:rsid w:val="00544d12"/>
    <w:pPr>
      <w:widowControl w:val="false"/>
      <w:shd w:val="clear" w:color="auto" w:fill="FFFFFF"/>
      <w:suppressAutoHyphens w:val="false"/>
      <w:spacing w:lineRule="exact" w:line="240" w:before="240" w:after="240"/>
      <w:ind w:hanging="840"/>
    </w:pPr>
    <w:rPr>
      <w:rFonts w:ascii="Verdana" w:hAnsi="Verdana" w:eastAsia="Verdana" w:cs="Verdana"/>
      <w:sz w:val="20"/>
      <w:szCs w:val="20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16d97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2D917-F6FD-4B24-A94A-AC9C1292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LibreOffice/7.2.1.2$Windows_X86_64 LibreOffice_project/87b77fad49947c1441b67c559c339af8f3517e22</Application>
  <AppVersion>15.0000</AppVersion>
  <Pages>2</Pages>
  <Words>380</Words>
  <Characters>2502</Characters>
  <CharactersWithSpaces>2895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2021-10-11T08:56:00Z</dcterms:created>
  <dc:creator>Marek</dc:creator>
  <dc:description/>
  <dc:language>pl-PL</dc:language>
  <cp:lastModifiedBy/>
  <cp:lastPrinted>2019-06-12T09:40:00Z</cp:lastPrinted>
  <dcterms:modified xsi:type="dcterms:W3CDTF">2022-07-21T17:34:18Z</dcterms:modified>
  <cp:revision>29</cp:revision>
  <dc:subject/>
  <dc:title>Podłączenie do kanalizacji i wodociągu – tylko legalnie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